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FD4AB">
      <w:pPr>
        <w:spacing w:before="120"/>
        <w:jc w:val="both"/>
        <w:rPr>
          <w:rFonts w:ascii="Times New Roman" w:hAnsi="Times New Roman" w:eastAsia="方正仿宋_GB2312"/>
          <w:b w:val="0"/>
          <w:bCs/>
          <w:sz w:val="32"/>
          <w:szCs w:val="32"/>
          <w:lang w:eastAsia="zh-CN"/>
        </w:rPr>
      </w:pPr>
      <w:bookmarkStart w:id="0" w:name="_GoBack"/>
      <w:r>
        <w:rPr>
          <w:rFonts w:ascii="Times New Roman" w:hAnsi="Times New Roman" w:eastAsia="方正仿宋_GB2312"/>
          <w:b w:val="0"/>
          <w:bCs/>
          <w:sz w:val="32"/>
          <w:szCs w:val="32"/>
          <w:lang w:eastAsia="zh-CN"/>
        </w:rPr>
        <w:t>附件2：</w:t>
      </w:r>
    </w:p>
    <w:p w14:paraId="2160727C">
      <w:pPr>
        <w:keepNext w:val="0"/>
        <w:keepLines w:val="0"/>
        <w:pageBreakBefore w:val="0"/>
        <w:widowControl w:val="0"/>
        <w:kinsoku/>
        <w:wordWrap/>
        <w:overflowPunct/>
        <w:topLinePunct w:val="0"/>
        <w:autoSpaceDE/>
        <w:autoSpaceDN/>
        <w:bidi w:val="0"/>
        <w:adjustRightInd/>
        <w:snapToGrid/>
        <w:spacing w:after="0" w:afterLines="50" w:line="560" w:lineRule="exact"/>
        <w:jc w:val="center"/>
        <w:textAlignment w:val="auto"/>
        <w:rPr>
          <w:rFonts w:ascii="Times New Roman" w:hAnsi="Times New Roman" w:eastAsia="方正仿宋_GB2312"/>
          <w:sz w:val="32"/>
          <w:szCs w:val="32"/>
          <w:lang w:eastAsia="zh-CN"/>
        </w:rPr>
      </w:pPr>
      <w:r>
        <w:rPr>
          <w:rFonts w:hint="eastAsia" w:ascii="黑体" w:hAnsi="黑体" w:eastAsia="黑体" w:cs="黑体"/>
          <w:b/>
          <w:sz w:val="32"/>
          <w:szCs w:val="32"/>
          <w:lang w:eastAsia="zh-CN"/>
        </w:rPr>
        <w:t>竞赛样品均匀性测试承接单位征集要求</w:t>
      </w:r>
    </w:p>
    <w:bookmarkEnd w:id="0"/>
    <w:p w14:paraId="4E26F116">
      <w:pPr>
        <w:keepNext w:val="0"/>
        <w:keepLines w:val="0"/>
        <w:pageBreakBefore w:val="0"/>
        <w:widowControl w:val="0"/>
        <w:kinsoku/>
        <w:wordWrap/>
        <w:overflowPunct/>
        <w:topLinePunct w:val="0"/>
        <w:autoSpaceDE/>
        <w:autoSpaceDN/>
        <w:bidi w:val="0"/>
        <w:adjustRightInd/>
        <w:snapToGrid/>
        <w:spacing w:before="0" w:after="0" w:line="560" w:lineRule="exact"/>
        <w:ind w:firstLine="641"/>
        <w:textAlignment w:val="auto"/>
        <w:rPr>
          <w:rFonts w:ascii="黑体" w:hAnsi="黑体" w:eastAsia="黑体" w:cs="黑体"/>
          <w:b w:val="0"/>
          <w:bCs/>
          <w:sz w:val="32"/>
          <w:szCs w:val="32"/>
          <w:lang w:eastAsia="zh-CN"/>
        </w:rPr>
      </w:pPr>
      <w:r>
        <w:rPr>
          <w:rFonts w:hint="eastAsia" w:ascii="黑体" w:hAnsi="黑体" w:eastAsia="黑体" w:cs="黑体"/>
          <w:b w:val="0"/>
          <w:bCs/>
          <w:sz w:val="32"/>
          <w:szCs w:val="32"/>
          <w:lang w:eastAsia="zh-CN"/>
        </w:rPr>
        <w:t>一</w:t>
      </w:r>
      <w:r>
        <w:rPr>
          <w:rFonts w:hint="eastAsia" w:ascii="黑体" w:hAnsi="黑体" w:eastAsia="黑体" w:cs="黑体"/>
          <w:b w:val="0"/>
          <w:bCs/>
          <w:sz w:val="32"/>
          <w:szCs w:val="32"/>
        </w:rPr>
        <w:t>、</w:t>
      </w:r>
      <w:r>
        <w:rPr>
          <w:rFonts w:hint="eastAsia" w:ascii="黑体" w:hAnsi="黑体" w:eastAsia="黑体" w:cs="黑体"/>
          <w:b w:val="0"/>
          <w:bCs/>
          <w:sz w:val="32"/>
          <w:szCs w:val="32"/>
          <w:lang w:eastAsia="zh-CN"/>
        </w:rPr>
        <w:t>工作内容</w:t>
      </w:r>
    </w:p>
    <w:p w14:paraId="48E1F817">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sz w:val="32"/>
          <w:szCs w:val="32"/>
          <w:lang w:eastAsia="zh-CN"/>
        </w:rPr>
      </w:pPr>
      <w:r>
        <w:rPr>
          <w:rFonts w:ascii="Times New Roman" w:hAnsi="Times New Roman" w:eastAsia="方正仿宋_GB2312"/>
          <w:sz w:val="32"/>
          <w:szCs w:val="32"/>
          <w:lang w:eastAsia="zh-CN"/>
        </w:rPr>
        <w:t>接受组委会委托，对</w:t>
      </w:r>
      <w:r>
        <w:rPr>
          <w:rFonts w:hint="eastAsia" w:ascii="Times New Roman" w:hAnsi="Times New Roman" w:eastAsia="方正仿宋_GB2312"/>
          <w:sz w:val="32"/>
          <w:szCs w:val="32"/>
          <w:lang w:eastAsia="zh-CN"/>
        </w:rPr>
        <w:t>竞赛实操羽绒样品</w:t>
      </w:r>
      <w:r>
        <w:rPr>
          <w:rFonts w:ascii="Times New Roman" w:hAnsi="Times New Roman" w:eastAsia="方正仿宋_GB2312"/>
          <w:sz w:val="32"/>
          <w:szCs w:val="32"/>
          <w:lang w:eastAsia="zh-CN"/>
        </w:rPr>
        <w:t>进行均匀性检测</w:t>
      </w:r>
      <w:r>
        <w:rPr>
          <w:rFonts w:hint="eastAsia" w:ascii="Times New Roman" w:hAnsi="Times New Roman" w:eastAsia="方正仿宋_GB2312"/>
          <w:sz w:val="32"/>
          <w:szCs w:val="32"/>
          <w:lang w:eastAsia="zh-CN"/>
        </w:rPr>
        <w:t>。</w:t>
      </w:r>
    </w:p>
    <w:p w14:paraId="13A9927B">
      <w:pPr>
        <w:keepNext w:val="0"/>
        <w:keepLines w:val="0"/>
        <w:pageBreakBefore w:val="0"/>
        <w:widowControl w:val="0"/>
        <w:kinsoku/>
        <w:wordWrap/>
        <w:overflowPunct/>
        <w:topLinePunct w:val="0"/>
        <w:autoSpaceDE/>
        <w:autoSpaceDN/>
        <w:bidi w:val="0"/>
        <w:adjustRightInd/>
        <w:snapToGrid/>
        <w:spacing w:before="0" w:after="0" w:line="560" w:lineRule="exact"/>
        <w:ind w:firstLine="641"/>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二、申报条件</w:t>
      </w:r>
    </w:p>
    <w:p w14:paraId="6B6532D3">
      <w:pPr>
        <w:keepNext w:val="0"/>
        <w:keepLines w:val="0"/>
        <w:pageBreakBefore w:val="0"/>
        <w:numPr>
          <w:ilvl w:val="0"/>
          <w:numId w:val="1"/>
        </w:numPr>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方正仿宋_GB2312"/>
          <w:sz w:val="32"/>
          <w:szCs w:val="32"/>
          <w:lang w:eastAsia="zh-CN"/>
        </w:rPr>
      </w:pPr>
      <w:r>
        <w:rPr>
          <w:rFonts w:ascii="Times New Roman" w:hAnsi="Times New Roman" w:eastAsia="方正仿宋_GB2312"/>
          <w:sz w:val="32"/>
          <w:szCs w:val="32"/>
          <w:lang w:eastAsia="zh-CN"/>
        </w:rPr>
        <w:t>具备羽绒成分分析项目CMA或CNAS资质的第三方检测机构</w:t>
      </w:r>
      <w:r>
        <w:rPr>
          <w:rFonts w:hint="eastAsia" w:ascii="Times New Roman" w:hAnsi="Times New Roman" w:eastAsia="方正仿宋_GB2312"/>
          <w:sz w:val="32"/>
          <w:szCs w:val="32"/>
          <w:lang w:eastAsia="zh-CN"/>
        </w:rPr>
        <w:t>或企业实验室</w:t>
      </w:r>
      <w:r>
        <w:rPr>
          <w:rFonts w:ascii="Times New Roman" w:hAnsi="Times New Roman" w:eastAsia="方正仿宋_GB2312"/>
          <w:sz w:val="32"/>
          <w:szCs w:val="32"/>
          <w:lang w:eastAsia="zh-CN"/>
        </w:rPr>
        <w:t>；</w:t>
      </w:r>
    </w:p>
    <w:p w14:paraId="245BC70F">
      <w:pPr>
        <w:keepNext w:val="0"/>
        <w:keepLines w:val="0"/>
        <w:pageBreakBefore w:val="0"/>
        <w:numPr>
          <w:ilvl w:val="0"/>
          <w:numId w:val="1"/>
        </w:numPr>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方正仿宋_GB2312"/>
          <w:sz w:val="32"/>
          <w:szCs w:val="32"/>
          <w:lang w:eastAsia="zh-CN"/>
        </w:rPr>
      </w:pPr>
      <w:r>
        <w:rPr>
          <w:rFonts w:ascii="Times New Roman" w:hAnsi="Times New Roman" w:eastAsia="方正仿宋_GB2312"/>
          <w:sz w:val="32"/>
          <w:szCs w:val="32"/>
          <w:lang w:eastAsia="zh-CN"/>
        </w:rPr>
        <w:t xml:space="preserve"> 具</w:t>
      </w:r>
      <w:r>
        <w:rPr>
          <w:rFonts w:hint="eastAsia" w:ascii="Times New Roman" w:hAnsi="Times New Roman" w:eastAsia="方正仿宋_GB2312"/>
          <w:sz w:val="32"/>
          <w:szCs w:val="32"/>
          <w:lang w:eastAsia="zh-CN"/>
        </w:rPr>
        <w:t>有</w:t>
      </w:r>
      <w:r>
        <w:rPr>
          <w:rFonts w:ascii="Times New Roman" w:hAnsi="Times New Roman" w:eastAsia="方正仿宋_GB2312"/>
          <w:sz w:val="32"/>
          <w:szCs w:val="32"/>
          <w:lang w:eastAsia="zh-CN"/>
        </w:rPr>
        <w:t>羽绒成分分析均匀性检测的检验人员、技术能力和设备条件；</w:t>
      </w:r>
    </w:p>
    <w:p w14:paraId="6FF04E68">
      <w:pPr>
        <w:keepNext w:val="0"/>
        <w:keepLines w:val="0"/>
        <w:pageBreakBefore w:val="0"/>
        <w:numPr>
          <w:ilvl w:val="0"/>
          <w:numId w:val="1"/>
        </w:numPr>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方正仿宋_GB2312"/>
          <w:sz w:val="32"/>
          <w:szCs w:val="32"/>
          <w:lang w:eastAsia="zh-CN"/>
        </w:rPr>
      </w:pPr>
      <w:r>
        <w:rPr>
          <w:rFonts w:ascii="Times New Roman" w:hAnsi="Times New Roman" w:eastAsia="方正仿宋_GB2312"/>
          <w:sz w:val="32"/>
          <w:szCs w:val="32"/>
          <w:lang w:eastAsia="zh-CN"/>
        </w:rPr>
        <w:t>参加过中国羽协组织的</w:t>
      </w:r>
      <w:r>
        <w:rPr>
          <w:rFonts w:hint="eastAsia" w:ascii="Times New Roman" w:hAnsi="Times New Roman" w:eastAsia="方正仿宋_GB2312"/>
          <w:sz w:val="32"/>
          <w:szCs w:val="32"/>
          <w:lang w:eastAsia="zh-CN"/>
        </w:rPr>
        <w:t>盲样</w:t>
      </w:r>
      <w:r>
        <w:rPr>
          <w:rFonts w:ascii="Times New Roman" w:hAnsi="Times New Roman" w:eastAsia="方正仿宋_GB2312"/>
          <w:sz w:val="32"/>
          <w:szCs w:val="32"/>
          <w:lang w:eastAsia="zh-CN"/>
        </w:rPr>
        <w:t>比对</w:t>
      </w:r>
      <w:r>
        <w:rPr>
          <w:rFonts w:hint="eastAsia" w:ascii="Times New Roman" w:hAnsi="Times New Roman" w:eastAsia="方正仿宋_GB2312"/>
          <w:sz w:val="32"/>
          <w:szCs w:val="32"/>
          <w:lang w:eastAsia="zh-CN"/>
        </w:rPr>
        <w:t>，</w:t>
      </w:r>
      <w:r>
        <w:rPr>
          <w:rFonts w:hint="eastAsia" w:ascii="Times New Roman" w:hAnsi="Times New Roman" w:eastAsia="方正仿宋_GB2312"/>
          <w:sz w:val="32"/>
          <w:szCs w:val="32"/>
          <w:lang w:val="en-US" w:eastAsia="zh-CN"/>
        </w:rPr>
        <w:t>且</w:t>
      </w:r>
      <w:r>
        <w:rPr>
          <w:rFonts w:ascii="Times New Roman" w:hAnsi="Times New Roman" w:eastAsia="方正仿宋_GB2312"/>
          <w:sz w:val="32"/>
          <w:szCs w:val="32"/>
          <w:lang w:eastAsia="zh-CN"/>
        </w:rPr>
        <w:t>成分分析项目取得满分成绩</w:t>
      </w:r>
      <w:r>
        <w:rPr>
          <w:rFonts w:hint="eastAsia" w:ascii="Times New Roman" w:hAnsi="Times New Roman" w:eastAsia="方正仿宋_GB2312"/>
          <w:sz w:val="32"/>
          <w:szCs w:val="32"/>
          <w:lang w:eastAsia="zh-CN"/>
        </w:rPr>
        <w:t>的单位</w:t>
      </w:r>
      <w:r>
        <w:rPr>
          <w:rFonts w:ascii="Times New Roman" w:hAnsi="Times New Roman" w:eastAsia="方正仿宋_GB2312"/>
          <w:sz w:val="32"/>
          <w:szCs w:val="32"/>
          <w:lang w:eastAsia="zh-CN"/>
        </w:rPr>
        <w:t>优先；</w:t>
      </w:r>
    </w:p>
    <w:p w14:paraId="70FCE251">
      <w:pPr>
        <w:keepNext w:val="0"/>
        <w:keepLines w:val="0"/>
        <w:pageBreakBefore w:val="0"/>
        <w:numPr>
          <w:ilvl w:val="0"/>
          <w:numId w:val="1"/>
        </w:numPr>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方正仿宋_GB2312"/>
          <w:sz w:val="32"/>
          <w:szCs w:val="32"/>
          <w:lang w:eastAsia="zh-CN"/>
        </w:rPr>
      </w:pPr>
      <w:r>
        <w:rPr>
          <w:rFonts w:ascii="Times New Roman" w:hAnsi="Times New Roman" w:eastAsia="方正仿宋_GB2312"/>
          <w:sz w:val="32"/>
          <w:szCs w:val="32"/>
          <w:lang w:eastAsia="zh-CN"/>
        </w:rPr>
        <w:t>获得中国羽协认可实验室称号</w:t>
      </w:r>
      <w:r>
        <w:rPr>
          <w:rFonts w:hint="eastAsia" w:ascii="Times New Roman" w:hAnsi="Times New Roman" w:eastAsia="方正仿宋_GB2312"/>
          <w:sz w:val="32"/>
          <w:szCs w:val="32"/>
          <w:lang w:eastAsia="zh-CN"/>
        </w:rPr>
        <w:t>的单位</w:t>
      </w:r>
      <w:r>
        <w:rPr>
          <w:rFonts w:ascii="Times New Roman" w:hAnsi="Times New Roman" w:eastAsia="方正仿宋_GB2312"/>
          <w:sz w:val="32"/>
          <w:szCs w:val="32"/>
          <w:lang w:eastAsia="zh-CN"/>
        </w:rPr>
        <w:t>优先；</w:t>
      </w:r>
    </w:p>
    <w:p w14:paraId="0AA1C4C1">
      <w:pPr>
        <w:keepNext w:val="0"/>
        <w:keepLines w:val="0"/>
        <w:pageBreakBefore w:val="0"/>
        <w:numPr>
          <w:ilvl w:val="0"/>
          <w:numId w:val="1"/>
        </w:numPr>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方正仿宋_GB2312"/>
          <w:sz w:val="32"/>
          <w:szCs w:val="32"/>
          <w:lang w:eastAsia="zh-CN"/>
        </w:rPr>
      </w:pPr>
      <w:r>
        <w:rPr>
          <w:rFonts w:hint="eastAsia" w:ascii="Times New Roman" w:hAnsi="Times New Roman" w:eastAsia="方正仿宋_GB2312"/>
          <w:sz w:val="32"/>
          <w:szCs w:val="32"/>
          <w:lang w:eastAsia="zh-CN"/>
        </w:rPr>
        <w:t>参加其他羽绒成分分析能力认证或比对工作且取得满意成绩的单位优先；</w:t>
      </w:r>
    </w:p>
    <w:p w14:paraId="3083250E">
      <w:pPr>
        <w:keepNext w:val="0"/>
        <w:keepLines w:val="0"/>
        <w:pageBreakBefore w:val="0"/>
        <w:numPr>
          <w:ilvl w:val="0"/>
          <w:numId w:val="1"/>
        </w:numPr>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方正仿宋_GB2312"/>
          <w:sz w:val="32"/>
          <w:szCs w:val="32"/>
          <w:highlight w:val="none"/>
          <w:lang w:eastAsia="zh-CN"/>
        </w:rPr>
      </w:pPr>
      <w:r>
        <w:rPr>
          <w:rFonts w:ascii="Times New Roman" w:hAnsi="Times New Roman" w:eastAsia="方正仿宋_GB2312"/>
          <w:sz w:val="32"/>
          <w:szCs w:val="32"/>
          <w:highlight w:val="none"/>
          <w:lang w:eastAsia="zh-CN"/>
        </w:rPr>
        <w:t xml:space="preserve"> 与本次竞赛供样单位无利益关联，确保检测结果独立性。</w:t>
      </w:r>
    </w:p>
    <w:p w14:paraId="323145A8">
      <w:pPr>
        <w:keepNext w:val="0"/>
        <w:keepLines w:val="0"/>
        <w:pageBreakBefore w:val="0"/>
        <w:widowControl w:val="0"/>
        <w:kinsoku/>
        <w:wordWrap/>
        <w:overflowPunct/>
        <w:topLinePunct w:val="0"/>
        <w:autoSpaceDE/>
        <w:autoSpaceDN/>
        <w:bidi w:val="0"/>
        <w:adjustRightInd/>
        <w:snapToGrid/>
        <w:spacing w:before="0" w:after="0" w:line="560" w:lineRule="exact"/>
        <w:ind w:firstLine="641"/>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val="en-US" w:eastAsia="zh-CN"/>
        </w:rPr>
        <w:t>三</w:t>
      </w:r>
      <w:r>
        <w:rPr>
          <w:rFonts w:hint="eastAsia" w:ascii="黑体" w:hAnsi="黑体" w:eastAsia="黑体" w:cs="黑体"/>
          <w:b w:val="0"/>
          <w:bCs/>
          <w:sz w:val="32"/>
          <w:szCs w:val="32"/>
          <w:lang w:eastAsia="zh-CN"/>
        </w:rPr>
        <w:t>、特别说明</w:t>
      </w:r>
    </w:p>
    <w:p w14:paraId="274A010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ascii="Times New Roman" w:hAnsi="Times New Roman" w:eastAsia="方正仿宋_GB2312"/>
          <w:sz w:val="32"/>
          <w:szCs w:val="32"/>
          <w:highlight w:val="none"/>
          <w:lang w:eastAsia="zh-CN"/>
        </w:rPr>
      </w:pPr>
      <w:r>
        <w:rPr>
          <w:rFonts w:hint="eastAsia" w:ascii="Times New Roman" w:hAnsi="Times New Roman" w:eastAsia="方正仿宋_GB2312"/>
          <w:sz w:val="32"/>
          <w:szCs w:val="32"/>
          <w:highlight w:val="none"/>
          <w:lang w:eastAsia="zh-CN"/>
        </w:rPr>
        <w:t>为维护竞赛公平公正，均匀性测试承接单位须严格执行信息隔离机制，参与测试人员不得参加本次竞赛比赛，不得向</w:t>
      </w:r>
      <w:r>
        <w:rPr>
          <w:rFonts w:hint="eastAsia" w:ascii="Times New Roman" w:hAnsi="Times New Roman" w:eastAsia="方正仿宋_GB2312"/>
          <w:sz w:val="32"/>
          <w:szCs w:val="32"/>
          <w:highlight w:val="none"/>
          <w:lang w:val="en-US" w:eastAsia="zh-CN"/>
        </w:rPr>
        <w:t>任何人</w:t>
      </w:r>
      <w:r>
        <w:rPr>
          <w:rFonts w:hint="eastAsia" w:ascii="Times New Roman" w:hAnsi="Times New Roman" w:eastAsia="方正仿宋_GB2312"/>
          <w:sz w:val="32"/>
          <w:szCs w:val="32"/>
          <w:highlight w:val="none"/>
          <w:lang w:eastAsia="zh-CN"/>
        </w:rPr>
        <w:t>透露样品检测信息，并签署公平公正承诺书，自觉接受组委会与监审组监督。</w:t>
      </w:r>
    </w:p>
    <w:p w14:paraId="5D15DF20">
      <w:pPr>
        <w:keepNext w:val="0"/>
        <w:keepLines w:val="0"/>
        <w:pageBreakBefore w:val="0"/>
        <w:widowControl w:val="0"/>
        <w:kinsoku/>
        <w:wordWrap/>
        <w:overflowPunct/>
        <w:topLinePunct w:val="0"/>
        <w:autoSpaceDE/>
        <w:autoSpaceDN/>
        <w:bidi w:val="0"/>
        <w:adjustRightInd/>
        <w:snapToGrid/>
        <w:spacing w:before="0" w:after="0" w:line="560" w:lineRule="exact"/>
        <w:ind w:firstLine="641"/>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val="en-US" w:eastAsia="zh-CN"/>
        </w:rPr>
        <w:t>四</w:t>
      </w:r>
      <w:r>
        <w:rPr>
          <w:rFonts w:hint="eastAsia" w:ascii="黑体" w:hAnsi="黑体" w:eastAsia="黑体" w:cs="黑体"/>
          <w:b w:val="0"/>
          <w:bCs/>
          <w:sz w:val="32"/>
          <w:szCs w:val="32"/>
          <w:lang w:eastAsia="zh-CN"/>
        </w:rPr>
        <w:t>、申报流程</w:t>
      </w:r>
    </w:p>
    <w:p w14:paraId="2B1DC550">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ascii="Times New Roman" w:hAnsi="Times New Roman" w:eastAsia="方正仿宋_GB2312"/>
          <w:sz w:val="32"/>
          <w:szCs w:val="32"/>
          <w:lang w:eastAsia="zh-CN"/>
        </w:rPr>
      </w:pPr>
      <w:r>
        <w:rPr>
          <w:rFonts w:hint="eastAsia" w:ascii="Times New Roman" w:hAnsi="Times New Roman" w:eastAsia="方正仿宋_GB2312"/>
          <w:b/>
          <w:bCs/>
          <w:sz w:val="32"/>
          <w:szCs w:val="32"/>
          <w:lang w:eastAsia="zh-CN"/>
        </w:rPr>
        <w:t>1、资格申报阶段：</w:t>
      </w:r>
      <w:r>
        <w:rPr>
          <w:rFonts w:ascii="Times New Roman" w:hAnsi="Times New Roman" w:eastAsia="方正仿宋_GB2312"/>
          <w:sz w:val="32"/>
          <w:szCs w:val="32"/>
        </w:rPr>
        <w:t>请有意向的单位于2026年9月</w:t>
      </w:r>
      <w:r>
        <w:rPr>
          <w:rFonts w:hint="eastAsia" w:ascii="Times New Roman" w:hAnsi="Times New Roman" w:eastAsia="方正仿宋_GB2312"/>
          <w:sz w:val="32"/>
          <w:szCs w:val="32"/>
          <w:lang w:eastAsia="zh-CN"/>
        </w:rPr>
        <w:t>2</w:t>
      </w:r>
      <w:r>
        <w:rPr>
          <w:rFonts w:ascii="Times New Roman" w:hAnsi="Times New Roman" w:eastAsia="方正仿宋_GB2312"/>
          <w:sz w:val="32"/>
          <w:szCs w:val="32"/>
        </w:rPr>
        <w:t>日前，将《</w:t>
      </w:r>
      <w:r>
        <w:rPr>
          <w:rFonts w:hint="eastAsia" w:ascii="Times New Roman" w:hAnsi="Times New Roman" w:eastAsia="方正仿宋_GB2312" w:cs="方正仿宋_GB2312"/>
          <w:bCs/>
          <w:sz w:val="32"/>
          <w:szCs w:val="32"/>
          <w:lang w:eastAsia="zh-CN"/>
        </w:rPr>
        <w:t>竞赛</w:t>
      </w:r>
      <w:r>
        <w:rPr>
          <w:rFonts w:hint="eastAsia" w:ascii="Times New Roman" w:hAnsi="Times New Roman" w:eastAsia="方正仿宋_GB2312"/>
          <w:sz w:val="32"/>
          <w:szCs w:val="32"/>
        </w:rPr>
        <w:t>样品均匀性测试</w:t>
      </w:r>
      <w:r>
        <w:rPr>
          <w:rFonts w:hint="eastAsia" w:ascii="Times New Roman" w:hAnsi="Times New Roman" w:eastAsia="方正仿宋_GB2312"/>
          <w:sz w:val="32"/>
          <w:szCs w:val="32"/>
          <w:lang w:val="en-US" w:eastAsia="zh-CN"/>
        </w:rPr>
        <w:t>承接</w:t>
      </w:r>
      <w:r>
        <w:rPr>
          <w:rFonts w:hint="eastAsia" w:ascii="Times New Roman" w:hAnsi="Times New Roman" w:eastAsia="方正仿宋_GB2312"/>
          <w:sz w:val="32"/>
          <w:szCs w:val="32"/>
        </w:rPr>
        <w:t>单位申请表</w:t>
      </w:r>
      <w:r>
        <w:rPr>
          <w:rFonts w:ascii="Times New Roman" w:hAnsi="Times New Roman" w:eastAsia="方正仿宋_GB2312"/>
          <w:sz w:val="32"/>
          <w:szCs w:val="32"/>
        </w:rPr>
        <w:t>》</w:t>
      </w:r>
      <w:r>
        <w:rPr>
          <w:rFonts w:hint="eastAsia" w:ascii="Times New Roman" w:hAnsi="Times New Roman" w:eastAsia="方正仿宋_GB2312"/>
          <w:sz w:val="32"/>
          <w:szCs w:val="32"/>
          <w:lang w:eastAsia="zh-CN"/>
        </w:rPr>
        <w:t>（后附）</w:t>
      </w:r>
      <w:r>
        <w:rPr>
          <w:rFonts w:hint="eastAsia" w:ascii="Times New Roman" w:hAnsi="Times New Roman" w:eastAsia="方正仿宋_GB2312"/>
          <w:sz w:val="32"/>
          <w:szCs w:val="32"/>
          <w:lang w:val="en-US" w:eastAsia="zh-CN"/>
        </w:rPr>
        <w:t>扫描件</w:t>
      </w:r>
      <w:r>
        <w:rPr>
          <w:rFonts w:ascii="Times New Roman" w:hAnsi="Times New Roman" w:eastAsia="方正仿宋_GB2312"/>
          <w:sz w:val="32"/>
          <w:szCs w:val="32"/>
        </w:rPr>
        <w:t>及全部佐证材料电子文件打包，发送至组委会邮箱cfdia@163.com。</w:t>
      </w:r>
      <w:r>
        <w:rPr>
          <w:rFonts w:ascii="Times New Roman" w:hAnsi="Times New Roman" w:eastAsia="方正仿宋_GB2312"/>
          <w:sz w:val="32"/>
          <w:szCs w:val="32"/>
          <w:lang w:eastAsia="zh-CN"/>
        </w:rPr>
        <w:t>文件命名格式：</w:t>
      </w:r>
      <w:r>
        <w:rPr>
          <w:rFonts w:hint="eastAsia" w:ascii="Times New Roman" w:hAnsi="Times New Roman" w:eastAsia="方正仿宋_GB2312"/>
          <w:b/>
          <w:bCs/>
          <w:sz w:val="32"/>
          <w:szCs w:val="32"/>
          <w:lang w:eastAsia="zh-CN"/>
        </w:rPr>
        <w:t>均匀性测试申请</w:t>
      </w:r>
      <w:r>
        <w:rPr>
          <w:rFonts w:ascii="Times New Roman" w:hAnsi="Times New Roman" w:eastAsia="方正仿宋_GB2312"/>
          <w:b/>
          <w:bCs/>
          <w:sz w:val="32"/>
          <w:szCs w:val="32"/>
          <w:lang w:eastAsia="zh-CN"/>
        </w:rPr>
        <w:t>+单位名称</w:t>
      </w:r>
      <w:r>
        <w:rPr>
          <w:rFonts w:ascii="Times New Roman" w:hAnsi="Times New Roman" w:eastAsia="方正仿宋_GB2312"/>
          <w:sz w:val="32"/>
          <w:szCs w:val="32"/>
          <w:lang w:eastAsia="zh-CN"/>
        </w:rPr>
        <w:t>。</w:t>
      </w:r>
    </w:p>
    <w:p w14:paraId="712BED36">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ascii="Times New Roman" w:hAnsi="Times New Roman" w:eastAsia="方正仿宋_GB2312"/>
          <w:sz w:val="32"/>
          <w:szCs w:val="32"/>
          <w:lang w:eastAsia="zh-CN"/>
        </w:rPr>
      </w:pPr>
      <w:r>
        <w:rPr>
          <w:rFonts w:hint="eastAsia" w:ascii="Times New Roman" w:hAnsi="Times New Roman" w:eastAsia="方正仿宋_GB2312"/>
          <w:b/>
          <w:bCs/>
          <w:sz w:val="32"/>
          <w:szCs w:val="32"/>
          <w:lang w:eastAsia="zh-CN"/>
        </w:rPr>
        <w:t>2、样品测试阶段：</w:t>
      </w:r>
      <w:r>
        <w:rPr>
          <w:rFonts w:hint="eastAsia" w:ascii="Times New Roman" w:hAnsi="Times New Roman" w:eastAsia="方正仿宋_GB2312"/>
          <w:sz w:val="32"/>
          <w:szCs w:val="32"/>
          <w:lang w:eastAsia="zh-CN"/>
        </w:rPr>
        <w:t>收到组委会寄发的样品后，</w:t>
      </w:r>
      <w:r>
        <w:rPr>
          <w:rFonts w:ascii="Times New Roman" w:hAnsi="Times New Roman" w:eastAsia="方正仿宋_GB2312"/>
          <w:sz w:val="32"/>
          <w:szCs w:val="32"/>
          <w:lang w:eastAsia="zh-CN"/>
        </w:rPr>
        <w:t>于2026年</w:t>
      </w:r>
      <w:r>
        <w:rPr>
          <w:rFonts w:hint="eastAsia" w:ascii="Times New Roman" w:hAnsi="Times New Roman" w:eastAsia="方正仿宋_GB2312"/>
          <w:sz w:val="32"/>
          <w:szCs w:val="32"/>
          <w:lang w:val="en-US" w:eastAsia="zh-CN"/>
        </w:rPr>
        <w:t>9</w:t>
      </w:r>
      <w:r>
        <w:rPr>
          <w:rFonts w:ascii="Times New Roman" w:hAnsi="Times New Roman" w:eastAsia="方正仿宋_GB2312"/>
          <w:sz w:val="32"/>
          <w:szCs w:val="32"/>
          <w:lang w:eastAsia="zh-CN"/>
        </w:rPr>
        <w:t>月</w:t>
      </w:r>
      <w:r>
        <w:rPr>
          <w:rFonts w:hint="eastAsia" w:ascii="Times New Roman" w:hAnsi="Times New Roman" w:eastAsia="方正仿宋_GB2312"/>
          <w:sz w:val="32"/>
          <w:szCs w:val="32"/>
          <w:lang w:val="en-US" w:eastAsia="zh-CN"/>
        </w:rPr>
        <w:t>25</w:t>
      </w:r>
      <w:r>
        <w:rPr>
          <w:rFonts w:ascii="Times New Roman" w:hAnsi="Times New Roman" w:eastAsia="方正仿宋_GB2312"/>
          <w:sz w:val="32"/>
          <w:szCs w:val="32"/>
          <w:lang w:eastAsia="zh-CN"/>
        </w:rPr>
        <w:t>日前完成</w:t>
      </w:r>
      <w:r>
        <w:rPr>
          <w:rFonts w:hint="eastAsia" w:ascii="Times New Roman" w:hAnsi="Times New Roman" w:eastAsia="方正仿宋_GB2312"/>
          <w:sz w:val="32"/>
          <w:szCs w:val="32"/>
          <w:lang w:eastAsia="zh-CN"/>
        </w:rPr>
        <w:t>均匀性</w:t>
      </w:r>
      <w:r>
        <w:rPr>
          <w:rFonts w:ascii="Times New Roman" w:hAnsi="Times New Roman" w:eastAsia="方正仿宋_GB2312"/>
          <w:sz w:val="32"/>
          <w:szCs w:val="32"/>
          <w:lang w:eastAsia="zh-CN"/>
        </w:rPr>
        <w:t>测试</w:t>
      </w:r>
      <w:r>
        <w:rPr>
          <w:rFonts w:hint="eastAsia" w:ascii="Times New Roman" w:hAnsi="Times New Roman" w:eastAsia="方正仿宋_GB2312"/>
          <w:sz w:val="32"/>
          <w:szCs w:val="32"/>
          <w:lang w:eastAsia="zh-CN"/>
        </w:rPr>
        <w:t>，</w:t>
      </w:r>
      <w:r>
        <w:rPr>
          <w:rFonts w:ascii="Times New Roman" w:hAnsi="Times New Roman" w:eastAsia="方正仿宋_GB2312"/>
          <w:sz w:val="32"/>
          <w:szCs w:val="32"/>
          <w:lang w:eastAsia="zh-CN"/>
        </w:rPr>
        <w:t>出具检测报告</w:t>
      </w:r>
      <w:r>
        <w:rPr>
          <w:rFonts w:hint="eastAsia" w:ascii="Times New Roman" w:hAnsi="Times New Roman" w:eastAsia="方正仿宋_GB2312"/>
          <w:sz w:val="32"/>
          <w:szCs w:val="32"/>
          <w:lang w:eastAsia="zh-CN"/>
        </w:rPr>
        <w:t>，并将样品寄至组委会指定地址</w:t>
      </w:r>
      <w:r>
        <w:rPr>
          <w:rFonts w:ascii="Times New Roman" w:hAnsi="Times New Roman" w:eastAsia="方正仿宋_GB2312"/>
          <w:sz w:val="32"/>
          <w:szCs w:val="32"/>
          <w:lang w:eastAsia="zh-CN"/>
        </w:rPr>
        <w:t>。</w:t>
      </w:r>
    </w:p>
    <w:p w14:paraId="127315A1">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ascii="Times New Roman" w:hAnsi="Times New Roman" w:eastAsia="方正仿宋_GB2312"/>
          <w:sz w:val="32"/>
          <w:szCs w:val="32"/>
          <w:lang w:eastAsia="zh-CN"/>
        </w:rPr>
      </w:pPr>
    </w:p>
    <w:p w14:paraId="3D381BFD">
      <w:pPr>
        <w:keepNext w:val="0"/>
        <w:keepLines w:val="0"/>
        <w:pageBreakBefore w:val="0"/>
        <w:widowControl w:val="0"/>
        <w:kinsoku/>
        <w:wordWrap/>
        <w:overflowPunct/>
        <w:topLinePunct w:val="0"/>
        <w:autoSpaceDE/>
        <w:autoSpaceDN/>
        <w:bidi w:val="0"/>
        <w:adjustRightInd/>
        <w:snapToGrid/>
        <w:spacing w:after="0" w:afterLines="50"/>
        <w:jc w:val="center"/>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lang w:eastAsia="zh-CN"/>
        </w:rPr>
        <w:t>竞赛样品均匀性测试</w:t>
      </w:r>
      <w:r>
        <w:rPr>
          <w:rFonts w:hint="eastAsia" w:ascii="黑体" w:hAnsi="黑体" w:eastAsia="黑体" w:cs="黑体"/>
          <w:b w:val="0"/>
          <w:bCs/>
          <w:sz w:val="28"/>
          <w:szCs w:val="28"/>
          <w:lang w:val="en-US" w:eastAsia="zh-CN"/>
        </w:rPr>
        <w:t>承接</w:t>
      </w:r>
      <w:r>
        <w:rPr>
          <w:rFonts w:hint="eastAsia" w:ascii="黑体" w:hAnsi="黑体" w:eastAsia="黑体" w:cs="黑体"/>
          <w:b w:val="0"/>
          <w:bCs/>
          <w:sz w:val="28"/>
          <w:szCs w:val="28"/>
          <w:lang w:eastAsia="zh-CN"/>
        </w:rPr>
        <w:t>单位申请表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2578"/>
        <w:gridCol w:w="1760"/>
        <w:gridCol w:w="2745"/>
      </w:tblGrid>
      <w:tr w14:paraId="6B06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1977" w:type="dxa"/>
            <w:vAlign w:val="center"/>
          </w:tcPr>
          <w:p w14:paraId="2C969DFD">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单位名称</w:t>
            </w:r>
          </w:p>
        </w:tc>
        <w:tc>
          <w:tcPr>
            <w:tcW w:w="2578" w:type="dxa"/>
            <w:vAlign w:val="center"/>
          </w:tcPr>
          <w:p w14:paraId="2937CE06">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p>
        </w:tc>
        <w:tc>
          <w:tcPr>
            <w:tcW w:w="1760" w:type="dxa"/>
            <w:vAlign w:val="center"/>
          </w:tcPr>
          <w:p w14:paraId="3D023DF1">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法定代表人</w:t>
            </w:r>
          </w:p>
        </w:tc>
        <w:tc>
          <w:tcPr>
            <w:tcW w:w="2745" w:type="dxa"/>
            <w:vAlign w:val="center"/>
          </w:tcPr>
          <w:p w14:paraId="7C3E4973">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p>
        </w:tc>
      </w:tr>
      <w:tr w14:paraId="540E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977" w:type="dxa"/>
            <w:vAlign w:val="center"/>
          </w:tcPr>
          <w:p w14:paraId="3ABB17C4">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单位地址</w:t>
            </w:r>
          </w:p>
        </w:tc>
        <w:tc>
          <w:tcPr>
            <w:tcW w:w="7083" w:type="dxa"/>
            <w:gridSpan w:val="3"/>
            <w:vAlign w:val="center"/>
          </w:tcPr>
          <w:p w14:paraId="7CF9A471">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p>
        </w:tc>
      </w:tr>
      <w:tr w14:paraId="66BD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977" w:type="dxa"/>
            <w:vAlign w:val="center"/>
          </w:tcPr>
          <w:p w14:paraId="7BCFCBBC">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联系人姓名</w:t>
            </w:r>
          </w:p>
        </w:tc>
        <w:tc>
          <w:tcPr>
            <w:tcW w:w="2578" w:type="dxa"/>
            <w:vAlign w:val="center"/>
          </w:tcPr>
          <w:p w14:paraId="6DC7E281">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p>
        </w:tc>
        <w:tc>
          <w:tcPr>
            <w:tcW w:w="1760" w:type="dxa"/>
            <w:vAlign w:val="center"/>
          </w:tcPr>
          <w:p w14:paraId="2042ADC1">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联系人电话</w:t>
            </w:r>
          </w:p>
        </w:tc>
        <w:tc>
          <w:tcPr>
            <w:tcW w:w="2745" w:type="dxa"/>
            <w:vAlign w:val="center"/>
          </w:tcPr>
          <w:p w14:paraId="1C6BD416">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p>
        </w:tc>
      </w:tr>
      <w:tr w14:paraId="6195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977" w:type="dxa"/>
            <w:vAlign w:val="center"/>
          </w:tcPr>
          <w:p w14:paraId="7B60C54D">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单位性质</w:t>
            </w:r>
          </w:p>
        </w:tc>
        <w:tc>
          <w:tcPr>
            <w:tcW w:w="7083" w:type="dxa"/>
            <w:gridSpan w:val="3"/>
            <w:vAlign w:val="center"/>
          </w:tcPr>
          <w:p w14:paraId="6124F344">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 xml:space="preserve">□企业实验室   □第三方检测机构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□其他__________</w:t>
            </w:r>
          </w:p>
        </w:tc>
      </w:tr>
      <w:tr w14:paraId="3DF63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jc w:val="center"/>
        </w:trPr>
        <w:tc>
          <w:tcPr>
            <w:tcW w:w="1977" w:type="dxa"/>
            <w:vAlign w:val="center"/>
          </w:tcPr>
          <w:p w14:paraId="3DBB75BD">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资质情况</w:t>
            </w:r>
          </w:p>
        </w:tc>
        <w:tc>
          <w:tcPr>
            <w:tcW w:w="7083" w:type="dxa"/>
            <w:gridSpan w:val="3"/>
            <w:vAlign w:val="center"/>
          </w:tcPr>
          <w:p w14:paraId="5BA0AC13">
            <w:pPr>
              <w:keepNext w:val="0"/>
              <w:keepLines w:val="0"/>
              <w:pageBreakBefore w:val="0"/>
              <w:widowControl w:val="0"/>
              <w:kinsoku/>
              <w:overflowPunct/>
              <w:topLinePunct w:val="0"/>
              <w:autoSpaceDE/>
              <w:autoSpaceDN/>
              <w:bidi w:val="0"/>
              <w:adjustRightInd/>
              <w:snapToGrid/>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CMA证书编号：</w:t>
            </w:r>
            <w:r>
              <w:rPr>
                <w:rFonts w:hint="eastAsia" w:ascii="宋体" w:hAnsi="宋体" w:eastAsia="宋体" w:cs="宋体"/>
                <w:sz w:val="24"/>
                <w:szCs w:val="24"/>
                <w:highlight w:val="none"/>
                <w:lang w:eastAsia="zh-CN"/>
              </w:rPr>
              <w:br w:type="textWrapping"/>
            </w:r>
            <w:r>
              <w:rPr>
                <w:rFonts w:hint="eastAsia" w:ascii="宋体" w:hAnsi="宋体" w:eastAsia="宋体" w:cs="宋体"/>
                <w:sz w:val="24"/>
                <w:szCs w:val="24"/>
                <w:highlight w:val="none"/>
                <w:lang w:eastAsia="zh-CN"/>
              </w:rPr>
              <w:t>CNAS证书编号：</w:t>
            </w:r>
          </w:p>
          <w:p w14:paraId="72200026">
            <w:pPr>
              <w:keepNext w:val="0"/>
              <w:keepLines w:val="0"/>
              <w:pageBreakBefore w:val="0"/>
              <w:widowControl w:val="0"/>
              <w:kinsoku/>
              <w:overflowPunct/>
              <w:topLinePunct w:val="0"/>
              <w:autoSpaceDE/>
              <w:autoSpaceDN/>
              <w:bidi w:val="0"/>
              <w:adjustRightInd/>
              <w:snapToGrid/>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b w:val="0"/>
                <w:bCs/>
                <w:sz w:val="24"/>
                <w:szCs w:val="24"/>
                <w:highlight w:val="none"/>
                <w:lang w:eastAsia="zh-CN"/>
              </w:rPr>
              <w:t>（需提供</w:t>
            </w:r>
            <w:r>
              <w:rPr>
                <w:rFonts w:hint="eastAsia" w:ascii="宋体" w:hAnsi="宋体" w:eastAsia="宋体" w:cs="宋体"/>
                <w:b w:val="0"/>
                <w:bCs/>
                <w:sz w:val="24"/>
                <w:szCs w:val="24"/>
                <w:highlight w:val="none"/>
                <w:lang w:val="en-US" w:eastAsia="zh-CN"/>
              </w:rPr>
              <w:t>认可</w:t>
            </w:r>
            <w:r>
              <w:rPr>
                <w:rFonts w:hint="eastAsia" w:ascii="宋体" w:hAnsi="宋体" w:eastAsia="宋体" w:cs="宋体"/>
                <w:b w:val="0"/>
                <w:bCs/>
                <w:sz w:val="24"/>
                <w:szCs w:val="24"/>
                <w:highlight w:val="none"/>
                <w:lang w:eastAsia="zh-CN"/>
              </w:rPr>
              <w:t>证书及</w:t>
            </w:r>
            <w:r>
              <w:rPr>
                <w:rFonts w:hint="eastAsia" w:ascii="宋体" w:hAnsi="宋体" w:eastAsia="宋体" w:cs="宋体"/>
                <w:b w:val="0"/>
                <w:bCs/>
                <w:sz w:val="24"/>
                <w:szCs w:val="24"/>
                <w:highlight w:val="none"/>
                <w:lang w:val="en-US" w:eastAsia="zh-CN"/>
              </w:rPr>
              <w:t>成分分析</w:t>
            </w:r>
            <w:r>
              <w:rPr>
                <w:rFonts w:hint="eastAsia" w:ascii="宋体" w:hAnsi="宋体" w:eastAsia="宋体" w:cs="宋体"/>
                <w:b w:val="0"/>
                <w:bCs/>
                <w:sz w:val="24"/>
                <w:szCs w:val="24"/>
                <w:highlight w:val="none"/>
                <w:lang w:eastAsia="zh-CN"/>
              </w:rPr>
              <w:t>认可范围页）</w:t>
            </w:r>
          </w:p>
        </w:tc>
      </w:tr>
      <w:tr w14:paraId="0660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977" w:type="dxa"/>
            <w:vAlign w:val="center"/>
          </w:tcPr>
          <w:p w14:paraId="0ECE86F9">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参与测试人员</w:t>
            </w:r>
          </w:p>
          <w:p w14:paraId="2A5A6A74">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基本信息</w:t>
            </w:r>
          </w:p>
        </w:tc>
        <w:tc>
          <w:tcPr>
            <w:tcW w:w="7083" w:type="dxa"/>
            <w:gridSpan w:val="3"/>
            <w:vAlign w:val="center"/>
          </w:tcPr>
          <w:p w14:paraId="69B2AB3F">
            <w:pPr>
              <w:keepNext w:val="0"/>
              <w:keepLines w:val="0"/>
              <w:pageBreakBefore w:val="0"/>
              <w:widowControl w:val="0"/>
              <w:kinsoku/>
              <w:overflowPunct/>
              <w:topLinePunct w:val="0"/>
              <w:autoSpaceDE/>
              <w:autoSpaceDN/>
              <w:bidi w:val="0"/>
              <w:adjustRightInd/>
              <w:snapToGrid/>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请提供参与测试人员信息，包括姓名、职务、身份证号、联系电话，可另附表。</w:t>
            </w:r>
          </w:p>
        </w:tc>
      </w:tr>
      <w:tr w14:paraId="2316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977" w:type="dxa"/>
            <w:vAlign w:val="center"/>
          </w:tcPr>
          <w:p w14:paraId="2C71B6D0">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中国羽协</w:t>
            </w:r>
            <w:r>
              <w:rPr>
                <w:rFonts w:hint="eastAsia" w:ascii="宋体" w:hAnsi="宋体" w:eastAsia="宋体" w:cs="宋体"/>
                <w:b/>
                <w:sz w:val="24"/>
                <w:szCs w:val="24"/>
                <w:highlight w:val="none"/>
                <w:lang w:eastAsia="zh-CN"/>
              </w:rPr>
              <w:br w:type="textWrapping"/>
            </w:r>
            <w:r>
              <w:rPr>
                <w:rFonts w:hint="eastAsia" w:ascii="宋体" w:hAnsi="宋体" w:eastAsia="宋体" w:cs="宋体"/>
                <w:b/>
                <w:sz w:val="24"/>
                <w:szCs w:val="24"/>
                <w:highlight w:val="none"/>
                <w:lang w:val="en-US" w:eastAsia="zh-CN"/>
              </w:rPr>
              <w:t>盲样</w:t>
            </w:r>
            <w:r>
              <w:rPr>
                <w:rFonts w:hint="eastAsia" w:ascii="宋体" w:hAnsi="宋体" w:eastAsia="宋体" w:cs="宋体"/>
                <w:b/>
                <w:sz w:val="24"/>
                <w:szCs w:val="24"/>
                <w:highlight w:val="none"/>
                <w:lang w:eastAsia="zh-CN"/>
              </w:rPr>
              <w:t>比对</w:t>
            </w:r>
            <w:r>
              <w:rPr>
                <w:rFonts w:hint="eastAsia" w:ascii="宋体" w:hAnsi="宋体" w:eastAsia="宋体" w:cs="宋体"/>
                <w:b/>
                <w:sz w:val="24"/>
                <w:szCs w:val="24"/>
                <w:highlight w:val="none"/>
              </w:rPr>
              <w:t>成绩</w:t>
            </w:r>
          </w:p>
        </w:tc>
        <w:tc>
          <w:tcPr>
            <w:tcW w:w="7083" w:type="dxa"/>
            <w:gridSpan w:val="3"/>
            <w:vAlign w:val="center"/>
          </w:tcPr>
          <w:p w14:paraId="217F135E">
            <w:pPr>
              <w:keepNext w:val="0"/>
              <w:keepLines w:val="0"/>
              <w:pageBreakBefore w:val="0"/>
              <w:widowControl w:val="0"/>
              <w:kinsoku/>
              <w:overflowPunct/>
              <w:topLinePunct w:val="0"/>
              <w:autoSpaceDE/>
              <w:autoSpaceDN/>
              <w:bidi w:val="0"/>
              <w:adjustRightInd/>
              <w:snapToGrid/>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简述比对</w:t>
            </w:r>
            <w:r>
              <w:rPr>
                <w:rFonts w:hint="eastAsia" w:ascii="宋体" w:hAnsi="宋体" w:eastAsia="宋体" w:cs="宋体"/>
                <w:sz w:val="24"/>
                <w:szCs w:val="24"/>
                <w:highlight w:val="none"/>
                <w:lang w:val="en-US" w:eastAsia="zh-CN"/>
              </w:rPr>
              <w:t>结果</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需</w:t>
            </w:r>
            <w:r>
              <w:rPr>
                <w:rFonts w:hint="eastAsia" w:ascii="宋体" w:hAnsi="宋体" w:eastAsia="宋体" w:cs="宋体"/>
                <w:sz w:val="24"/>
                <w:szCs w:val="24"/>
                <w:highlight w:val="none"/>
                <w:lang w:eastAsia="zh-CN"/>
              </w:rPr>
              <w:t>附比对成绩单。</w:t>
            </w:r>
          </w:p>
        </w:tc>
      </w:tr>
      <w:tr w14:paraId="5E4A9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977" w:type="dxa"/>
            <w:vAlign w:val="center"/>
          </w:tcPr>
          <w:p w14:paraId="3DC6DF25">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lang w:eastAsia="zh-CN"/>
              </w:rPr>
            </w:pPr>
            <w:r>
              <w:rPr>
                <w:rFonts w:hint="eastAsia" w:ascii="宋体" w:hAnsi="宋体" w:eastAsia="宋体" w:cs="宋体"/>
                <w:b/>
                <w:sz w:val="24"/>
                <w:szCs w:val="24"/>
                <w:highlight w:val="none"/>
                <w:lang w:eastAsia="zh-CN"/>
              </w:rPr>
              <w:t>是否为中国羽协认可实验室</w:t>
            </w:r>
          </w:p>
        </w:tc>
        <w:tc>
          <w:tcPr>
            <w:tcW w:w="7083" w:type="dxa"/>
            <w:gridSpan w:val="3"/>
            <w:vAlign w:val="center"/>
          </w:tcPr>
          <w:p w14:paraId="116B5939">
            <w:pPr>
              <w:keepNext w:val="0"/>
              <w:keepLines w:val="0"/>
              <w:pageBreakBefore w:val="0"/>
              <w:widowControl w:val="0"/>
              <w:kinsoku/>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是    </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否</w:t>
            </w:r>
          </w:p>
        </w:tc>
      </w:tr>
      <w:tr w14:paraId="6E2E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977" w:type="dxa"/>
            <w:vAlign w:val="center"/>
          </w:tcPr>
          <w:p w14:paraId="14E283F3">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其他能力认证或比对成绩</w:t>
            </w:r>
          </w:p>
        </w:tc>
        <w:tc>
          <w:tcPr>
            <w:tcW w:w="7083" w:type="dxa"/>
            <w:gridSpan w:val="3"/>
            <w:vAlign w:val="center"/>
          </w:tcPr>
          <w:p w14:paraId="7339029A">
            <w:pPr>
              <w:keepNext w:val="0"/>
              <w:keepLines w:val="0"/>
              <w:pageBreakBefore w:val="0"/>
              <w:widowControl w:val="0"/>
              <w:kinsoku/>
              <w:overflowPunct/>
              <w:topLinePunct w:val="0"/>
              <w:autoSpaceDE/>
              <w:autoSpaceDN/>
              <w:bidi w:val="0"/>
              <w:adjustRightInd/>
              <w:snapToGrid/>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简述认证/比对结果，需附证明材料。</w:t>
            </w:r>
          </w:p>
        </w:tc>
      </w:tr>
      <w:tr w14:paraId="2F08B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977" w:type="dxa"/>
            <w:vAlign w:val="center"/>
          </w:tcPr>
          <w:p w14:paraId="6F957161">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同类均匀性</w:t>
            </w:r>
          </w:p>
          <w:p w14:paraId="532B8C40">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测试经验</w:t>
            </w:r>
          </w:p>
        </w:tc>
        <w:tc>
          <w:tcPr>
            <w:tcW w:w="7083" w:type="dxa"/>
            <w:gridSpan w:val="3"/>
            <w:vAlign w:val="center"/>
          </w:tcPr>
          <w:p w14:paraId="48B05063">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p>
        </w:tc>
      </w:tr>
      <w:tr w14:paraId="5962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1" w:hRule="atLeast"/>
          <w:jc w:val="center"/>
        </w:trPr>
        <w:tc>
          <w:tcPr>
            <w:tcW w:w="1977" w:type="dxa"/>
            <w:vAlign w:val="center"/>
          </w:tcPr>
          <w:p w14:paraId="7C6E421E">
            <w:pPr>
              <w:keepNext w:val="0"/>
              <w:keepLines w:val="0"/>
              <w:pageBreakBefore w:val="0"/>
              <w:widowControl w:val="0"/>
              <w:kinsoku/>
              <w:overflowPunct/>
              <w:topLinePunct w:val="0"/>
              <w:autoSpaceDE/>
              <w:autoSpaceDN/>
              <w:bidi w:val="0"/>
              <w:adjustRightInd/>
              <w:snapToGrid/>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单位意见</w:t>
            </w:r>
          </w:p>
        </w:tc>
        <w:tc>
          <w:tcPr>
            <w:tcW w:w="7083" w:type="dxa"/>
            <w:gridSpan w:val="3"/>
            <w:vAlign w:val="center"/>
          </w:tcPr>
          <w:p w14:paraId="718A44E0">
            <w:pPr>
              <w:keepNext w:val="0"/>
              <w:keepLines w:val="0"/>
              <w:pageBreakBefore w:val="0"/>
              <w:widowControl w:val="0"/>
              <w:kinsoku/>
              <w:overflowPunct/>
              <w:topLinePunct w:val="0"/>
              <w:autoSpaceDE/>
              <w:autoSpaceDN/>
              <w:bidi w:val="0"/>
              <w:adjustRightInd/>
              <w:snapToGrid/>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本单位承诺严格执行信息隔离机制，参与测试人员不参加本次竞赛比赛，不向任何人透露样品检测信息，自觉接受组委会与监审组监督。</w:t>
            </w:r>
          </w:p>
          <w:p w14:paraId="3EDF8291">
            <w:pPr>
              <w:keepNext w:val="0"/>
              <w:keepLines w:val="0"/>
              <w:pageBreakBefore w:val="0"/>
              <w:widowControl w:val="0"/>
              <w:kinsoku/>
              <w:overflowPunct/>
              <w:topLinePunct w:val="0"/>
              <w:autoSpaceDE/>
              <w:autoSpaceDN/>
              <w:bidi w:val="0"/>
              <w:adjustRightInd/>
              <w:snapToGrid/>
              <w:jc w:val="right"/>
              <w:textAlignment w:val="auto"/>
              <w:rPr>
                <w:rFonts w:hint="eastAsia" w:ascii="宋体" w:hAnsi="宋体" w:eastAsia="宋体" w:cs="宋体"/>
                <w:sz w:val="24"/>
                <w:szCs w:val="24"/>
                <w:highlight w:val="none"/>
                <w:lang w:eastAsia="zh-CN"/>
              </w:rPr>
            </w:pPr>
          </w:p>
          <w:p w14:paraId="4F65B72E">
            <w:pPr>
              <w:keepNext w:val="0"/>
              <w:keepLines w:val="0"/>
              <w:pageBreakBefore w:val="0"/>
              <w:widowControl w:val="0"/>
              <w:kinsoku/>
              <w:overflowPunct/>
              <w:topLinePunct w:val="0"/>
              <w:autoSpaceDE/>
              <w:autoSpaceDN/>
              <w:bidi w:val="0"/>
              <w:adjustRightInd/>
              <w:snapToGrid/>
              <w:jc w:val="righ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申请单位（盖章）</w:t>
            </w:r>
          </w:p>
          <w:p w14:paraId="0C31464B">
            <w:pPr>
              <w:keepNext w:val="0"/>
              <w:keepLines w:val="0"/>
              <w:pageBreakBefore w:val="0"/>
              <w:widowControl w:val="0"/>
              <w:kinsoku/>
              <w:wordWrap w:val="0"/>
              <w:overflowPunct/>
              <w:topLinePunct w:val="0"/>
              <w:autoSpaceDE/>
              <w:autoSpaceDN/>
              <w:bidi w:val="0"/>
              <w:adjustRightInd/>
              <w:snapToGrid/>
              <w:jc w:val="righ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年  月  日</w:t>
            </w:r>
            <w:r>
              <w:rPr>
                <w:rFonts w:hint="eastAsia" w:ascii="宋体" w:hAnsi="宋体" w:eastAsia="宋体" w:cs="宋体"/>
                <w:sz w:val="24"/>
                <w:szCs w:val="24"/>
                <w:highlight w:val="none"/>
                <w:lang w:val="en-US" w:eastAsia="zh-CN"/>
              </w:rPr>
              <w:t xml:space="preserve">    </w:t>
            </w:r>
          </w:p>
        </w:tc>
      </w:tr>
    </w:tbl>
    <w:p w14:paraId="3B9E4561">
      <w:pPr>
        <w:keepNext w:val="0"/>
        <w:keepLines w:val="0"/>
        <w:pageBreakBefore w:val="0"/>
        <w:widowControl w:val="0"/>
        <w:kinsoku/>
        <w:overflowPunct/>
        <w:topLinePunct w:val="0"/>
        <w:autoSpaceDE/>
        <w:autoSpaceDN/>
        <w:bidi w:val="0"/>
        <w:adjustRightInd/>
        <w:snapToGrid/>
        <w:textAlignment w:val="auto"/>
        <w:rPr>
          <w:rFonts w:hint="eastAsia" w:ascii="宋体" w:hAnsi="宋体" w:eastAsia="宋体" w:cs="宋体"/>
          <w:b w:val="0"/>
          <w:bCs w:val="0"/>
          <w:sz w:val="24"/>
          <w:szCs w:val="24"/>
          <w:lang w:val="en-US" w:eastAsia="zh-CN"/>
        </w:rPr>
      </w:pPr>
      <w:r>
        <w:rPr>
          <w:rFonts w:hint="eastAsia" w:ascii="宋体" w:hAnsi="宋体" w:eastAsia="宋体" w:cs="宋体"/>
          <w:sz w:val="24"/>
          <w:szCs w:val="24"/>
          <w:lang w:eastAsia="zh-CN"/>
        </w:rPr>
        <w:t>说明：本表可跨页，填报内容应详实完整；其他资质证明材料另行提供。</w:t>
      </w:r>
    </w:p>
    <w:p w14:paraId="709943B2"/>
    <w:sectPr>
      <w:pgSz w:w="11905" w:h="16840"/>
      <w:pgMar w:top="1213" w:right="1508" w:bottom="1157" w:left="1553" w:header="720" w:footer="720" w:gutter="0"/>
      <w:pgNumType w:fmt="decimal"/>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6EBA326-FAD3-48D0-960D-B0038814FC9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D9B9BFA-5531-455F-BF5E-51AC996C66C6}"/>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3" w:fontKey="{A68A216C-95E4-4B22-949C-AE15B98D387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A0D881"/>
    <w:multiLevelType w:val="singleLevel"/>
    <w:tmpl w:val="F6A0D881"/>
    <w:lvl w:ilvl="0" w:tentative="0">
      <w:start w:val="1"/>
      <w:numFmt w:val="decimal"/>
      <w:suff w:val="space"/>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2353C9"/>
    <w:rsid w:val="032353C9"/>
    <w:rsid w:val="16ED37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table" w:styleId="4">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2026-08-28T06:43:00Z</dcterms:created>
  <dc:creator>Qu</dc:creator>
  <cp:lastModifiedBy>Qu</cp:lastModifiedBy>
  <dcterms:modified xsi:type="dcterms:W3CDTF">2026-08-28T06:44:04Z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26C53484BC6A4EC388C14A96C26CF9B6_11</vt:lpwstr>
  </property>
  <property fmtid="{D5CDD505-2E9C-101B-9397-08002B2CF9AE}" pid="4" name="KSOTemplateDocerSaveRecord">
    <vt:lpwstr>eyJoZGlkIjoiMWNkODNmODZjZjk0NGIzNjY5YzkzOTNkMDRhNWVjNjkiLCJ1c2VySWQiOiIzNjQ5MDg3MzMifQ==</vt:lpwstr>
  </property>
</Properties>
</file>